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0F" w:rsidRPr="00CD616B" w:rsidRDefault="004C7F0F" w:rsidP="00F8194B">
      <w:pPr>
        <w:widowControl/>
        <w:snapToGrid w:val="0"/>
        <w:spacing w:line="240" w:lineRule="atLeast"/>
        <w:jc w:val="left"/>
        <w:rPr>
          <w:rFonts w:ascii="SimSun" w:eastAsia="SimSun" w:hAnsi="SimSun"/>
          <w:sz w:val="24"/>
          <w:szCs w:val="24"/>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tblPr>
      <w:tblGrid>
        <w:gridCol w:w="1844"/>
        <w:gridCol w:w="7313"/>
      </w:tblGrid>
      <w:tr w:rsidR="00874180" w:rsidRPr="0093299E" w:rsidTr="00495F57">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874180"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hint="eastAsia"/>
                <w:szCs w:val="21"/>
              </w:rPr>
              <w:t>产品名称及型号</w:t>
            </w:r>
          </w:p>
        </w:tc>
        <w:tc>
          <w:tcPr>
            <w:tcW w:w="7313" w:type="dxa"/>
            <w:tcBorders>
              <w:top w:val="outset" w:sz="6" w:space="0" w:color="auto"/>
              <w:left w:val="outset" w:sz="6" w:space="0" w:color="auto"/>
              <w:bottom w:val="outset" w:sz="6" w:space="0" w:color="auto"/>
              <w:right w:val="outset" w:sz="6" w:space="0" w:color="auto"/>
            </w:tcBorders>
            <w:vAlign w:val="center"/>
          </w:tcPr>
          <w:p w:rsidR="00874180" w:rsidRPr="0093299E" w:rsidRDefault="00CD616B" w:rsidP="0093299E">
            <w:pPr>
              <w:pStyle w:val="a5"/>
              <w:snapToGrid w:val="0"/>
              <w:spacing w:line="240" w:lineRule="atLeast"/>
              <w:ind w:leftChars="-73" w:left="-153" w:firstLineChars="50" w:firstLine="105"/>
              <w:rPr>
                <w:rFonts w:asciiTheme="minorEastAsia" w:eastAsiaTheme="minorEastAsia" w:hAnsiTheme="minorEastAsia" w:hint="eastAsia"/>
                <w:szCs w:val="21"/>
              </w:rPr>
            </w:pPr>
            <w:r w:rsidRPr="0093299E">
              <w:rPr>
                <w:rFonts w:asciiTheme="minorEastAsia" w:eastAsiaTheme="minorEastAsia" w:hAnsiTheme="minorEastAsia" w:hint="eastAsia"/>
                <w:szCs w:val="21"/>
              </w:rPr>
              <w:t>压电马达高倍率高画质对焦马达</w:t>
            </w:r>
          </w:p>
        </w:tc>
      </w:tr>
      <w:tr w:rsidR="00874180" w:rsidRPr="0093299E" w:rsidTr="00495F57">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874180"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hint="eastAsia"/>
                <w:szCs w:val="21"/>
              </w:rPr>
              <w:t>产品主要技术性能指标</w:t>
            </w:r>
          </w:p>
        </w:tc>
        <w:tc>
          <w:tcPr>
            <w:tcW w:w="7313" w:type="dxa"/>
            <w:tcBorders>
              <w:top w:val="outset" w:sz="6" w:space="0" w:color="auto"/>
              <w:left w:val="outset" w:sz="6" w:space="0" w:color="auto"/>
              <w:bottom w:val="outset" w:sz="6" w:space="0" w:color="auto"/>
              <w:right w:val="outset" w:sz="6" w:space="0" w:color="auto"/>
            </w:tcBorders>
          </w:tcPr>
          <w:p w:rsidR="00874180" w:rsidRPr="0093299E" w:rsidRDefault="00CD616B" w:rsidP="0076731C">
            <w:pPr>
              <w:pStyle w:val="a5"/>
              <w:widowControl/>
              <w:snapToGrid w:val="0"/>
              <w:spacing w:line="240" w:lineRule="atLeast"/>
              <w:ind w:left="425" w:firstLineChars="0" w:firstLine="0"/>
              <w:jc w:val="left"/>
              <w:rPr>
                <w:rFonts w:asciiTheme="minorEastAsia" w:eastAsiaTheme="minorEastAsia" w:hAnsiTheme="minorEastAsia" w:cs="SimSun"/>
                <w:szCs w:val="21"/>
              </w:rPr>
            </w:pPr>
            <w:r w:rsidRPr="0093299E">
              <w:rPr>
                <w:rFonts w:asciiTheme="minorEastAsia" w:eastAsiaTheme="minorEastAsia" w:hAnsiTheme="minorEastAsia" w:cs="SimSun" w:hint="eastAsia"/>
                <w:szCs w:val="21"/>
              </w:rPr>
              <w:t>功能：高光学倍率镜头长行程自动对焦</w:t>
            </w:r>
          </w:p>
          <w:p w:rsidR="00B13098" w:rsidRPr="0093299E" w:rsidRDefault="00B13098" w:rsidP="0076731C">
            <w:pPr>
              <w:pStyle w:val="a5"/>
              <w:widowControl/>
              <w:snapToGrid w:val="0"/>
              <w:spacing w:line="240" w:lineRule="atLeast"/>
              <w:ind w:left="992" w:firstLineChars="0" w:firstLine="0"/>
              <w:jc w:val="left"/>
              <w:rPr>
                <w:rFonts w:asciiTheme="minorEastAsia" w:eastAsiaTheme="minorEastAsia" w:hAnsiTheme="minorEastAsia" w:cs="SimSun"/>
                <w:szCs w:val="21"/>
              </w:rPr>
            </w:pPr>
          </w:p>
        </w:tc>
      </w:tr>
      <w:tr w:rsidR="00874180" w:rsidRPr="0093299E" w:rsidTr="00495F57">
        <w:trPr>
          <w:trHeight w:val="1186"/>
          <w:jc w:val="center"/>
        </w:trPr>
        <w:tc>
          <w:tcPr>
            <w:tcW w:w="1844" w:type="dxa"/>
            <w:tcBorders>
              <w:top w:val="outset" w:sz="6" w:space="0" w:color="auto"/>
              <w:left w:val="outset" w:sz="6" w:space="0" w:color="auto"/>
              <w:bottom w:val="outset" w:sz="6" w:space="0" w:color="auto"/>
              <w:right w:val="outset" w:sz="6" w:space="0" w:color="auto"/>
            </w:tcBorders>
            <w:vAlign w:val="center"/>
          </w:tcPr>
          <w:p w:rsidR="00874180" w:rsidRPr="0093299E" w:rsidRDefault="00CD616B" w:rsidP="00F8194B">
            <w:pPr>
              <w:snapToGrid w:val="0"/>
              <w:spacing w:line="240" w:lineRule="atLeast"/>
              <w:jc w:val="center"/>
              <w:rPr>
                <w:rFonts w:asciiTheme="minorEastAsia" w:hAnsiTheme="minorEastAsia"/>
                <w:szCs w:val="21"/>
              </w:rPr>
            </w:pPr>
            <w:r w:rsidRPr="0093299E">
              <w:rPr>
                <w:rFonts w:asciiTheme="minorEastAsia" w:hAnsiTheme="minorEastAsia" w:hint="eastAsia"/>
                <w:szCs w:val="21"/>
              </w:rPr>
              <w:t>与老产品相比有何改进</w:t>
            </w:r>
            <w:r w:rsidR="00874180" w:rsidRPr="0093299E">
              <w:rPr>
                <w:rFonts w:asciiTheme="minorEastAsia" w:hAnsiTheme="minorEastAsia" w:hint="eastAsia"/>
                <w:szCs w:val="21"/>
              </w:rPr>
              <w:br/>
            </w:r>
            <w:r w:rsidRPr="0093299E">
              <w:rPr>
                <w:rFonts w:asciiTheme="minorEastAsia" w:hAnsiTheme="minorEastAsia" w:hint="eastAsia"/>
                <w:szCs w:val="21"/>
              </w:rPr>
              <w:t>（结构、材质、技术、工艺、性能、使用功能）</w:t>
            </w:r>
          </w:p>
        </w:tc>
        <w:tc>
          <w:tcPr>
            <w:tcW w:w="7313" w:type="dxa"/>
            <w:tcBorders>
              <w:top w:val="outset" w:sz="6" w:space="0" w:color="auto"/>
              <w:left w:val="outset" w:sz="6" w:space="0" w:color="auto"/>
              <w:bottom w:val="outset" w:sz="6" w:space="0" w:color="auto"/>
              <w:right w:val="outset" w:sz="6" w:space="0" w:color="auto"/>
            </w:tcBorders>
          </w:tcPr>
          <w:p w:rsidR="00874180" w:rsidRPr="0093299E" w:rsidRDefault="00CD616B" w:rsidP="0093299E">
            <w:pPr>
              <w:snapToGrid w:val="0"/>
              <w:spacing w:afterLines="50" w:line="240" w:lineRule="atLeast"/>
              <w:ind w:firstLineChars="146" w:firstLine="307"/>
              <w:jc w:val="left"/>
              <w:rPr>
                <w:rFonts w:asciiTheme="minorEastAsia" w:hAnsiTheme="minorEastAsia" w:cs="SimSun"/>
                <w:szCs w:val="21"/>
                <w:lang w:eastAsia="zh-TW"/>
              </w:rPr>
            </w:pPr>
            <w:r w:rsidRPr="0093299E">
              <w:rPr>
                <w:rFonts w:asciiTheme="minorEastAsia" w:hAnsiTheme="minorEastAsia" w:cs="SimSun" w:hint="eastAsia"/>
                <w:szCs w:val="21"/>
              </w:rPr>
              <w:t>随着显示屏幕的画质不断提升，摄像照片画素也不断提升，单眼相机具备有高画素高光学倍率高摄像质量的优点，但却体积大不易携带。手机摄像头的摄像画素虽然也不断在提升，但与单眼相机仍有差距。于是以多摄像头搭配不同光学倍率的多摄像头摄像机，具备可达到</w:t>
            </w:r>
            <w:r w:rsidRPr="0093299E">
              <w:rPr>
                <w:rFonts w:asciiTheme="minorEastAsia" w:hAnsiTheme="minorEastAsia" w:cs="SimSun"/>
                <w:szCs w:val="21"/>
              </w:rPr>
              <w:t>5</w:t>
            </w:r>
            <w:r w:rsidRPr="0093299E">
              <w:rPr>
                <w:rFonts w:asciiTheme="minorEastAsia" w:hAnsiTheme="minorEastAsia" w:cs="SimSun" w:hint="eastAsia"/>
                <w:szCs w:val="21"/>
              </w:rPr>
              <w:t>千</w:t>
            </w:r>
            <w:r w:rsidRPr="0093299E">
              <w:rPr>
                <w:rFonts w:asciiTheme="minorEastAsia" w:hAnsiTheme="minorEastAsia" w:cs="SimSun"/>
                <w:szCs w:val="21"/>
              </w:rPr>
              <w:t>2</w:t>
            </w:r>
            <w:r w:rsidRPr="0093299E">
              <w:rPr>
                <w:rFonts w:asciiTheme="minorEastAsia" w:hAnsiTheme="minorEastAsia" w:cs="SimSun" w:hint="eastAsia"/>
                <w:szCs w:val="21"/>
              </w:rPr>
              <w:t>百万画素的高画素</w:t>
            </w:r>
            <w:r w:rsidRPr="0093299E">
              <w:rPr>
                <w:rFonts w:asciiTheme="minorEastAsia" w:hAnsiTheme="minorEastAsia" w:cs="SimSun"/>
                <w:szCs w:val="21"/>
              </w:rPr>
              <w:t>5</w:t>
            </w:r>
            <w:r w:rsidRPr="0093299E">
              <w:rPr>
                <w:rFonts w:asciiTheme="minorEastAsia" w:hAnsiTheme="minorEastAsia" w:cs="SimSun" w:hint="eastAsia"/>
                <w:szCs w:val="21"/>
              </w:rPr>
              <w:t>倍光学变焦的高摄像质量，体积近于手机便于携带。本新产品</w:t>
            </w:r>
            <w:r w:rsidRPr="0093299E">
              <w:rPr>
                <w:rFonts w:asciiTheme="minorEastAsia" w:hAnsiTheme="minorEastAsia" w:hint="eastAsia"/>
                <w:szCs w:val="21"/>
              </w:rPr>
              <w:t>压电马达高倍率高画质对焦马达针对此多摄像头高光学倍率摄像头的长行程对焦需求，以压电材料驱动方式开发微型化长行程驱动马达，支持高画质高光学变焦倍率多摄像头的产品。本新产品</w:t>
            </w:r>
            <w:r w:rsidRPr="0093299E">
              <w:rPr>
                <w:rFonts w:asciiTheme="minorEastAsia" w:hAnsiTheme="minorEastAsia" w:cs="SimSun" w:hint="eastAsia"/>
                <w:szCs w:val="21"/>
              </w:rPr>
              <w:t>具备以下改进：</w:t>
            </w:r>
          </w:p>
          <w:tbl>
            <w:tblPr>
              <w:tblStyle w:val="a9"/>
              <w:tblW w:w="0" w:type="auto"/>
              <w:tblLook w:val="04A0"/>
            </w:tblPr>
            <w:tblGrid>
              <w:gridCol w:w="912"/>
              <w:gridCol w:w="2080"/>
              <w:gridCol w:w="2080"/>
              <w:gridCol w:w="2081"/>
            </w:tblGrid>
            <w:tr w:rsidR="00874180" w:rsidRPr="0093299E" w:rsidTr="00495F57">
              <w:tc>
                <w:tcPr>
                  <w:tcW w:w="912" w:type="dxa"/>
                  <w:vAlign w:val="center"/>
                </w:tcPr>
                <w:p w:rsidR="00874180" w:rsidRPr="0093299E" w:rsidRDefault="00874180" w:rsidP="00F8194B">
                  <w:pPr>
                    <w:snapToGrid w:val="0"/>
                    <w:spacing w:line="240" w:lineRule="atLeast"/>
                    <w:jc w:val="center"/>
                    <w:rPr>
                      <w:rFonts w:asciiTheme="minorEastAsia" w:hAnsiTheme="minorEastAsia" w:cs="SimSun"/>
                      <w:szCs w:val="21"/>
                    </w:rPr>
                  </w:pPr>
                </w:p>
              </w:tc>
              <w:tc>
                <w:tcPr>
                  <w:tcW w:w="2080" w:type="dxa"/>
                </w:tcPr>
                <w:p w:rsidR="00874180" w:rsidRPr="0093299E" w:rsidRDefault="00CD616B" w:rsidP="00F8194B">
                  <w:pPr>
                    <w:snapToGrid w:val="0"/>
                    <w:spacing w:line="240" w:lineRule="atLeast"/>
                    <w:jc w:val="center"/>
                    <w:rPr>
                      <w:rFonts w:asciiTheme="minorEastAsia" w:hAnsiTheme="minorEastAsia" w:cs="SimSun"/>
                      <w:szCs w:val="21"/>
                      <w:lang w:eastAsia="zh-TW"/>
                    </w:rPr>
                  </w:pPr>
                  <w:r w:rsidRPr="0093299E">
                    <w:rPr>
                      <w:rFonts w:asciiTheme="minorEastAsia" w:hAnsiTheme="minorEastAsia" w:cs="SimSun" w:hint="eastAsia"/>
                      <w:szCs w:val="21"/>
                    </w:rPr>
                    <w:t>老产品</w:t>
                  </w:r>
                </w:p>
              </w:tc>
              <w:tc>
                <w:tcPr>
                  <w:tcW w:w="2080" w:type="dxa"/>
                </w:tcPr>
                <w:p w:rsidR="00874180" w:rsidRPr="0093299E" w:rsidRDefault="00CD616B" w:rsidP="00F8194B">
                  <w:pPr>
                    <w:snapToGrid w:val="0"/>
                    <w:spacing w:line="240" w:lineRule="atLeast"/>
                    <w:jc w:val="center"/>
                    <w:rPr>
                      <w:rFonts w:asciiTheme="minorEastAsia" w:hAnsiTheme="minorEastAsia" w:cs="SimSun"/>
                      <w:szCs w:val="21"/>
                      <w:lang w:eastAsia="zh-TW"/>
                    </w:rPr>
                  </w:pPr>
                  <w:r w:rsidRPr="0093299E">
                    <w:rPr>
                      <w:rFonts w:asciiTheme="minorEastAsia" w:hAnsiTheme="minorEastAsia" w:cs="SimSun" w:hint="eastAsia"/>
                      <w:szCs w:val="21"/>
                    </w:rPr>
                    <w:t>本新产品</w:t>
                  </w:r>
                </w:p>
              </w:tc>
              <w:tc>
                <w:tcPr>
                  <w:tcW w:w="2081" w:type="dxa"/>
                </w:tcPr>
                <w:p w:rsidR="00874180" w:rsidRPr="0093299E" w:rsidRDefault="00CD616B" w:rsidP="00F8194B">
                  <w:pPr>
                    <w:snapToGrid w:val="0"/>
                    <w:spacing w:line="240" w:lineRule="atLeast"/>
                    <w:jc w:val="center"/>
                    <w:rPr>
                      <w:rFonts w:asciiTheme="minorEastAsia" w:hAnsiTheme="minorEastAsia" w:cs="SimSun"/>
                      <w:szCs w:val="21"/>
                      <w:lang w:eastAsia="zh-TW"/>
                    </w:rPr>
                  </w:pPr>
                  <w:r w:rsidRPr="0093299E">
                    <w:rPr>
                      <w:rFonts w:asciiTheme="minorEastAsia" w:hAnsiTheme="minorEastAsia" w:cs="SimSun" w:hint="eastAsia"/>
                      <w:szCs w:val="21"/>
                    </w:rPr>
                    <w:t>效用</w:t>
                  </w:r>
                </w:p>
              </w:tc>
            </w:tr>
            <w:tr w:rsidR="00AC1720" w:rsidRPr="0093299E" w:rsidTr="00495F57">
              <w:tc>
                <w:tcPr>
                  <w:tcW w:w="912" w:type="dxa"/>
                  <w:vAlign w:val="center"/>
                </w:tcPr>
                <w:p w:rsidR="00AC1720"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cs="SimSun" w:hint="eastAsia"/>
                      <w:szCs w:val="21"/>
                    </w:rPr>
                    <w:t>材质</w:t>
                  </w:r>
                </w:p>
              </w:tc>
              <w:tc>
                <w:tcPr>
                  <w:tcW w:w="2080" w:type="dxa"/>
                </w:tcPr>
                <w:p w:rsidR="00AC1720"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音圈式电磁驱动马达</w:t>
                  </w:r>
                </w:p>
              </w:tc>
              <w:tc>
                <w:tcPr>
                  <w:tcW w:w="2080" w:type="dxa"/>
                </w:tcPr>
                <w:p w:rsidR="00AC1720"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压电材料驱动马达，移动行程可达到</w:t>
                  </w:r>
                  <w:r w:rsidRPr="0093299E">
                    <w:rPr>
                      <w:rFonts w:asciiTheme="minorEastAsia" w:hAnsiTheme="minorEastAsia" w:cs="SimSun"/>
                      <w:szCs w:val="21"/>
                    </w:rPr>
                    <w:t>1200</w:t>
                  </w:r>
                  <w:r w:rsidRPr="0093299E">
                    <w:rPr>
                      <w:rFonts w:asciiTheme="minorEastAsia" w:hAnsiTheme="minorEastAsia" w:cs="SimSun" w:hint="eastAsia"/>
                      <w:szCs w:val="21"/>
                    </w:rPr>
                    <w:t>μ</w:t>
                  </w:r>
                  <w:r w:rsidRPr="0093299E">
                    <w:rPr>
                      <w:rFonts w:asciiTheme="minorEastAsia" w:hAnsiTheme="minorEastAsia" w:cs="SimSun"/>
                      <w:szCs w:val="21"/>
                    </w:rPr>
                    <w:t>m</w:t>
                  </w:r>
                </w:p>
              </w:tc>
              <w:tc>
                <w:tcPr>
                  <w:tcW w:w="2081" w:type="dxa"/>
                </w:tcPr>
                <w:p w:rsidR="00AC1720"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老产品移动行程有限，行程通常小于</w:t>
                  </w:r>
                  <w:r w:rsidRPr="0093299E">
                    <w:rPr>
                      <w:rFonts w:asciiTheme="minorEastAsia" w:hAnsiTheme="minorEastAsia" w:cs="SimSun"/>
                      <w:szCs w:val="21"/>
                    </w:rPr>
                    <w:t>350</w:t>
                  </w:r>
                  <w:r w:rsidRPr="0093299E">
                    <w:rPr>
                      <w:rFonts w:asciiTheme="minorEastAsia" w:hAnsiTheme="minorEastAsia" w:cs="SimSun" w:hint="eastAsia"/>
                      <w:szCs w:val="21"/>
                    </w:rPr>
                    <w:t>μ</w:t>
                  </w:r>
                  <w:r w:rsidRPr="0093299E">
                    <w:rPr>
                      <w:rFonts w:asciiTheme="minorEastAsia" w:hAnsiTheme="minorEastAsia" w:cs="SimSun"/>
                      <w:szCs w:val="21"/>
                    </w:rPr>
                    <w:t>m</w:t>
                  </w:r>
                  <w:r w:rsidRPr="0093299E">
                    <w:rPr>
                      <w:rFonts w:asciiTheme="minorEastAsia" w:hAnsiTheme="minorEastAsia" w:cs="SimSun" w:hint="eastAsia"/>
                      <w:szCs w:val="21"/>
                    </w:rPr>
                    <w:t>。本新产品移动行程可达到</w:t>
                  </w:r>
                  <w:r w:rsidRPr="0093299E">
                    <w:rPr>
                      <w:rFonts w:asciiTheme="minorEastAsia" w:hAnsiTheme="minorEastAsia" w:cs="SimSun"/>
                      <w:szCs w:val="21"/>
                    </w:rPr>
                    <w:t>1200</w:t>
                  </w:r>
                  <w:r w:rsidRPr="0093299E">
                    <w:rPr>
                      <w:rFonts w:asciiTheme="minorEastAsia" w:hAnsiTheme="minorEastAsia" w:cs="SimSun" w:hint="eastAsia"/>
                      <w:szCs w:val="21"/>
                    </w:rPr>
                    <w:t>μ</w:t>
                  </w:r>
                  <w:r w:rsidRPr="0093299E">
                    <w:rPr>
                      <w:rFonts w:asciiTheme="minorEastAsia" w:hAnsiTheme="minorEastAsia" w:cs="SimSun"/>
                      <w:szCs w:val="21"/>
                    </w:rPr>
                    <w:t>m</w:t>
                  </w:r>
                </w:p>
              </w:tc>
            </w:tr>
            <w:tr w:rsidR="00AC1720" w:rsidRPr="0093299E" w:rsidTr="00495F57">
              <w:tc>
                <w:tcPr>
                  <w:tcW w:w="912" w:type="dxa"/>
                  <w:vAlign w:val="center"/>
                </w:tcPr>
                <w:p w:rsidR="00AC1720"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cs="SimSun" w:hint="eastAsia"/>
                      <w:szCs w:val="21"/>
                    </w:rPr>
                    <w:t>结构</w:t>
                  </w:r>
                </w:p>
              </w:tc>
              <w:tc>
                <w:tcPr>
                  <w:tcW w:w="2080" w:type="dxa"/>
                </w:tcPr>
                <w:p w:rsidR="00AC1720" w:rsidRPr="0093299E" w:rsidRDefault="00CD616B" w:rsidP="00F8194B">
                  <w:pPr>
                    <w:snapToGrid w:val="0"/>
                    <w:spacing w:line="240" w:lineRule="atLeast"/>
                    <w:jc w:val="left"/>
                    <w:rPr>
                      <w:rFonts w:asciiTheme="minorEastAsia" w:hAnsiTheme="minorEastAsia" w:cs="SimSun"/>
                      <w:szCs w:val="21"/>
                      <w:lang w:eastAsia="zh-TW"/>
                    </w:rPr>
                  </w:pPr>
                  <w:r w:rsidRPr="0093299E">
                    <w:rPr>
                      <w:rFonts w:asciiTheme="minorEastAsia" w:hAnsiTheme="minorEastAsia" w:cs="SimSun" w:hint="eastAsia"/>
                      <w:szCs w:val="21"/>
                    </w:rPr>
                    <w:t>弹片悬吊移动镜头</w:t>
                  </w:r>
                </w:p>
              </w:tc>
              <w:tc>
                <w:tcPr>
                  <w:tcW w:w="2080" w:type="dxa"/>
                </w:tcPr>
                <w:p w:rsidR="00AC1720"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压电材料推动驱动棒，驱动镜头移动</w:t>
                  </w:r>
                </w:p>
              </w:tc>
              <w:tc>
                <w:tcPr>
                  <w:tcW w:w="2081" w:type="dxa"/>
                </w:tcPr>
                <w:p w:rsidR="00AC1720"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移动行程长，镜头移动时镜头光轴稳定，光轴变异量小。</w:t>
                  </w:r>
                </w:p>
              </w:tc>
            </w:tr>
            <w:tr w:rsidR="00BF2B08" w:rsidRPr="0093299E" w:rsidTr="00495F57">
              <w:tc>
                <w:tcPr>
                  <w:tcW w:w="912" w:type="dxa"/>
                  <w:vAlign w:val="center"/>
                </w:tcPr>
                <w:p w:rsidR="00BF2B08"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cs="SimSun" w:hint="eastAsia"/>
                      <w:szCs w:val="21"/>
                    </w:rPr>
                    <w:t>设计技术</w:t>
                  </w:r>
                </w:p>
              </w:tc>
              <w:tc>
                <w:tcPr>
                  <w:tcW w:w="2080"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电磁驱动力与悬丝悬吊刚力设计</w:t>
                  </w:r>
                </w:p>
              </w:tc>
              <w:tc>
                <w:tcPr>
                  <w:tcW w:w="2080"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压电材料驱动对应结构设计</w:t>
                  </w:r>
                </w:p>
              </w:tc>
              <w:tc>
                <w:tcPr>
                  <w:tcW w:w="2081"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无磁性干扰，推力大，可推动大尺寸镜头提高摄像质量，并可提供长行程支持高光学倍率镜头对焦</w:t>
                  </w:r>
                </w:p>
              </w:tc>
            </w:tr>
            <w:tr w:rsidR="00BF2B08" w:rsidRPr="0093299E" w:rsidTr="00495F57">
              <w:tc>
                <w:tcPr>
                  <w:tcW w:w="912" w:type="dxa"/>
                  <w:vAlign w:val="center"/>
                </w:tcPr>
                <w:p w:rsidR="00BF2B08"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hint="eastAsia"/>
                      <w:szCs w:val="21"/>
                    </w:rPr>
                    <w:t>性能</w:t>
                  </w:r>
                </w:p>
              </w:tc>
              <w:tc>
                <w:tcPr>
                  <w:tcW w:w="2080"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行程通常小于</w:t>
                  </w:r>
                  <w:r w:rsidRPr="0093299E">
                    <w:rPr>
                      <w:rFonts w:asciiTheme="minorEastAsia" w:hAnsiTheme="minorEastAsia" w:cs="SimSun"/>
                      <w:szCs w:val="21"/>
                    </w:rPr>
                    <w:t>350</w:t>
                  </w:r>
                  <w:r w:rsidRPr="0093299E">
                    <w:rPr>
                      <w:rFonts w:asciiTheme="minorEastAsia" w:hAnsiTheme="minorEastAsia" w:cs="SimSun" w:hint="eastAsia"/>
                      <w:szCs w:val="21"/>
                    </w:rPr>
                    <w:t>μ</w:t>
                  </w:r>
                  <w:r w:rsidRPr="0093299E">
                    <w:rPr>
                      <w:rFonts w:asciiTheme="minorEastAsia" w:hAnsiTheme="minorEastAsia" w:cs="SimSun"/>
                      <w:szCs w:val="21"/>
                    </w:rPr>
                    <w:t>m</w:t>
                  </w:r>
                  <w:r w:rsidRPr="0093299E">
                    <w:rPr>
                      <w:rFonts w:asciiTheme="minorEastAsia" w:hAnsiTheme="minorEastAsia" w:cs="SimSun" w:hint="eastAsia"/>
                      <w:szCs w:val="21"/>
                    </w:rPr>
                    <w:t>。</w:t>
                  </w:r>
                </w:p>
                <w:p w:rsidR="00FC09E4"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镜头光轴倾斜变异量</w:t>
                  </w:r>
                  <w:r w:rsidRPr="0093299E">
                    <w:rPr>
                      <w:rFonts w:asciiTheme="minorEastAsia" w:hAnsiTheme="minorEastAsia" w:cs="SimSun"/>
                      <w:szCs w:val="21"/>
                    </w:rPr>
                    <w:t>0.167</w:t>
                  </w:r>
                  <w:r w:rsidRPr="0093299E">
                    <w:rPr>
                      <w:rFonts w:asciiTheme="minorEastAsia" w:eastAsia="PMingLiU" w:hAnsi="PMingLiU" w:cs="PMingLiU" w:hint="eastAsia"/>
                      <w:szCs w:val="21"/>
                    </w:rPr>
                    <w:t>∘</w:t>
                  </w:r>
                </w:p>
                <w:p w:rsidR="00FC09E4"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可驱动镜头质量小于</w:t>
                  </w:r>
                  <w:r w:rsidRPr="0093299E">
                    <w:rPr>
                      <w:rFonts w:asciiTheme="minorEastAsia" w:hAnsiTheme="minorEastAsia" w:cs="SimSun"/>
                      <w:szCs w:val="21"/>
                    </w:rPr>
                    <w:t>0.15g</w:t>
                  </w:r>
                </w:p>
              </w:tc>
              <w:tc>
                <w:tcPr>
                  <w:tcW w:w="2080" w:type="dxa"/>
                </w:tcPr>
                <w:p w:rsidR="00FC09E4"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行程</w:t>
                  </w:r>
                  <w:r w:rsidRPr="0093299E">
                    <w:rPr>
                      <w:rFonts w:asciiTheme="minorEastAsia" w:hAnsiTheme="minorEastAsia" w:cs="SimSun"/>
                      <w:szCs w:val="21"/>
                    </w:rPr>
                    <w:t>1200</w:t>
                  </w:r>
                  <w:r w:rsidRPr="0093299E">
                    <w:rPr>
                      <w:rFonts w:asciiTheme="minorEastAsia" w:hAnsiTheme="minorEastAsia" w:cs="SimSun" w:hint="eastAsia"/>
                      <w:szCs w:val="21"/>
                    </w:rPr>
                    <w:t>μ</w:t>
                  </w:r>
                  <w:r w:rsidRPr="0093299E">
                    <w:rPr>
                      <w:rFonts w:asciiTheme="minorEastAsia" w:hAnsiTheme="minorEastAsia" w:cs="SimSun"/>
                      <w:szCs w:val="21"/>
                    </w:rPr>
                    <w:t>m</w:t>
                  </w:r>
                  <w:r w:rsidRPr="0093299E">
                    <w:rPr>
                      <w:rFonts w:asciiTheme="minorEastAsia" w:hAnsiTheme="minorEastAsia" w:cs="SimSun" w:hint="eastAsia"/>
                      <w:szCs w:val="21"/>
                    </w:rPr>
                    <w:t>。</w:t>
                  </w:r>
                </w:p>
                <w:p w:rsidR="00FC09E4"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镜头光轴倾斜变异量</w:t>
                  </w:r>
                  <w:r w:rsidRPr="0093299E">
                    <w:rPr>
                      <w:rFonts w:asciiTheme="minorEastAsia" w:hAnsiTheme="minorEastAsia" w:cs="SimSun"/>
                      <w:szCs w:val="21"/>
                    </w:rPr>
                    <w:t>0.14</w:t>
                  </w:r>
                  <w:r w:rsidRPr="0093299E">
                    <w:rPr>
                      <w:rFonts w:asciiTheme="minorEastAsia" w:eastAsia="PMingLiU" w:hAnsi="PMingLiU" w:cs="PMingLiU" w:hint="eastAsia"/>
                      <w:szCs w:val="21"/>
                    </w:rPr>
                    <w:t>∘</w:t>
                  </w:r>
                </w:p>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可驱动镜头质量约</w:t>
                  </w:r>
                  <w:r w:rsidRPr="0093299E">
                    <w:rPr>
                      <w:rFonts w:asciiTheme="minorEastAsia" w:hAnsiTheme="minorEastAsia" w:cs="SimSun"/>
                      <w:szCs w:val="21"/>
                    </w:rPr>
                    <w:t>0.8g</w:t>
                  </w:r>
                </w:p>
              </w:tc>
              <w:tc>
                <w:tcPr>
                  <w:tcW w:w="2081"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驱动</w:t>
                  </w:r>
                  <w:r w:rsidRPr="0093299E">
                    <w:rPr>
                      <w:rFonts w:asciiTheme="minorEastAsia" w:hAnsiTheme="minorEastAsia" w:cs="SimSun"/>
                      <w:szCs w:val="21"/>
                    </w:rPr>
                    <w:t>150mm</w:t>
                  </w:r>
                  <w:r w:rsidRPr="0093299E">
                    <w:rPr>
                      <w:rFonts w:asciiTheme="minorEastAsia" w:hAnsiTheme="minorEastAsia" w:cs="SimSun" w:hint="eastAsia"/>
                      <w:szCs w:val="21"/>
                    </w:rPr>
                    <w:t>光学镜头，提供</w:t>
                  </w:r>
                  <w:r w:rsidRPr="0093299E">
                    <w:rPr>
                      <w:rFonts w:asciiTheme="minorEastAsia" w:hAnsiTheme="minorEastAsia" w:cs="SimSun"/>
                      <w:szCs w:val="21"/>
                    </w:rPr>
                    <w:t>5</w:t>
                  </w:r>
                  <w:r w:rsidRPr="0093299E">
                    <w:rPr>
                      <w:rFonts w:asciiTheme="minorEastAsia" w:hAnsiTheme="minorEastAsia" w:cs="SimSun" w:hint="eastAsia"/>
                      <w:szCs w:val="21"/>
                    </w:rPr>
                    <w:t>倍光学变焦功能</w:t>
                  </w:r>
                </w:p>
              </w:tc>
            </w:tr>
            <w:tr w:rsidR="00BF2B08" w:rsidRPr="0093299E" w:rsidTr="00495F57">
              <w:tc>
                <w:tcPr>
                  <w:tcW w:w="912" w:type="dxa"/>
                  <w:vAlign w:val="center"/>
                </w:tcPr>
                <w:p w:rsidR="00BF2B08" w:rsidRPr="0093299E" w:rsidRDefault="00CD616B" w:rsidP="00F8194B">
                  <w:pPr>
                    <w:snapToGrid w:val="0"/>
                    <w:spacing w:line="240" w:lineRule="atLeast"/>
                    <w:jc w:val="center"/>
                    <w:rPr>
                      <w:rFonts w:asciiTheme="minorEastAsia" w:hAnsiTheme="minorEastAsia" w:cs="SimSun"/>
                      <w:szCs w:val="21"/>
                    </w:rPr>
                  </w:pPr>
                  <w:r w:rsidRPr="0093299E">
                    <w:rPr>
                      <w:rFonts w:asciiTheme="minorEastAsia" w:hAnsiTheme="minorEastAsia" w:cs="SimSun" w:hint="eastAsia"/>
                      <w:szCs w:val="21"/>
                    </w:rPr>
                    <w:t>使用功能</w:t>
                  </w:r>
                </w:p>
              </w:tc>
              <w:tc>
                <w:tcPr>
                  <w:tcW w:w="2080"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一般摄像头自动对焦</w:t>
                  </w:r>
                </w:p>
              </w:tc>
              <w:tc>
                <w:tcPr>
                  <w:tcW w:w="2080"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高光学倍率镜头长行程对焦</w:t>
                  </w:r>
                </w:p>
              </w:tc>
              <w:tc>
                <w:tcPr>
                  <w:tcW w:w="2081" w:type="dxa"/>
                </w:tcPr>
                <w:p w:rsidR="00BF2B08" w:rsidRPr="0093299E" w:rsidRDefault="00CD616B" w:rsidP="00F8194B">
                  <w:pPr>
                    <w:snapToGrid w:val="0"/>
                    <w:spacing w:line="240" w:lineRule="atLeast"/>
                    <w:jc w:val="left"/>
                    <w:rPr>
                      <w:rFonts w:asciiTheme="minorEastAsia" w:hAnsiTheme="minorEastAsia" w:cs="SimSun"/>
                      <w:szCs w:val="21"/>
                    </w:rPr>
                  </w:pPr>
                  <w:r w:rsidRPr="0093299E">
                    <w:rPr>
                      <w:rFonts w:asciiTheme="minorEastAsia" w:hAnsiTheme="minorEastAsia" w:cs="SimSun" w:hint="eastAsia"/>
                      <w:szCs w:val="21"/>
                    </w:rPr>
                    <w:t>提供高光学变焦倍率</w:t>
                  </w:r>
                </w:p>
              </w:tc>
            </w:tr>
          </w:tbl>
          <w:p w:rsidR="00874180" w:rsidRPr="0093299E" w:rsidRDefault="00874180" w:rsidP="0093299E">
            <w:pPr>
              <w:snapToGrid w:val="0"/>
              <w:spacing w:line="240" w:lineRule="atLeast"/>
              <w:ind w:firstLineChars="146" w:firstLine="307"/>
              <w:jc w:val="left"/>
              <w:rPr>
                <w:rFonts w:asciiTheme="minorEastAsia" w:hAnsiTheme="minorEastAsia" w:cs="SimSun"/>
                <w:szCs w:val="21"/>
                <w:lang w:eastAsia="zh-TW"/>
              </w:rPr>
            </w:pPr>
          </w:p>
        </w:tc>
      </w:tr>
    </w:tbl>
    <w:p w:rsidR="00F6259F" w:rsidRPr="001933EA" w:rsidRDefault="00F6259F" w:rsidP="00F8194B">
      <w:pPr>
        <w:widowControl/>
        <w:snapToGrid w:val="0"/>
        <w:spacing w:line="240" w:lineRule="atLeast"/>
        <w:jc w:val="left"/>
        <w:rPr>
          <w:rFonts w:ascii="SimSun" w:hAnsi="SimSun" w:hint="eastAsia"/>
          <w:sz w:val="24"/>
          <w:szCs w:val="24"/>
        </w:rPr>
      </w:pPr>
    </w:p>
    <w:sectPr w:rsidR="00F6259F" w:rsidRPr="001933EA" w:rsidSect="00F62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B8" w:rsidRDefault="009206B8" w:rsidP="004A36A0">
      <w:r>
        <w:separator/>
      </w:r>
    </w:p>
  </w:endnote>
  <w:endnote w:type="continuationSeparator" w:id="1">
    <w:p w:rsidR="009206B8" w:rsidRDefault="009206B8" w:rsidP="004A36A0">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B8" w:rsidRDefault="009206B8" w:rsidP="004A36A0">
      <w:r>
        <w:separator/>
      </w:r>
    </w:p>
  </w:footnote>
  <w:footnote w:type="continuationSeparator" w:id="1">
    <w:p w:rsidR="009206B8" w:rsidRDefault="009206B8" w:rsidP="004A36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SimSun" w:eastAsiaTheme="minorEastAsia"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4C825DBE"/>
    <w:multiLevelType w:val="multilevel"/>
    <w:tmpl w:val="84E4C8CE"/>
    <w:lvl w:ilvl="0">
      <w:start w:val="1"/>
      <w:numFmt w:val="decimal"/>
      <w:lvlText w:val="%1"/>
      <w:lvlJc w:val="left"/>
      <w:pPr>
        <w:ind w:left="425" w:hanging="425"/>
      </w:pPr>
      <w:rPr>
        <w:rFonts w:ascii="SimSun" w:eastAsia="SimSun" w:hAnsi="SimSun" w:hint="eastAsia"/>
      </w:rPr>
    </w:lvl>
    <w:lvl w:ilvl="1">
      <w:start w:val="1"/>
      <w:numFmt w:val="decimal"/>
      <w:lvlText w:val="%1.%2"/>
      <w:lvlJc w:val="left"/>
      <w:pPr>
        <w:ind w:left="992" w:hanging="567"/>
      </w:pPr>
      <w:rPr>
        <w:rFonts w:ascii="SimSun" w:eastAsia="SimSun" w:hAnsi="SimSun"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11"/>
  </w:num>
  <w:num w:numId="3">
    <w:abstractNumId w:val="9"/>
  </w:num>
  <w:num w:numId="4">
    <w:abstractNumId w:val="2"/>
  </w:num>
  <w:num w:numId="5">
    <w:abstractNumId w:val="8"/>
  </w:num>
  <w:num w:numId="6">
    <w:abstractNumId w:val="0"/>
  </w:num>
  <w:num w:numId="7">
    <w:abstractNumId w:val="6"/>
  </w:num>
  <w:num w:numId="8">
    <w:abstractNumId w:val="1"/>
  </w:num>
  <w:num w:numId="9">
    <w:abstractNumId w:val="10"/>
  </w:num>
  <w:num w:numId="10">
    <w:abstractNumId w:val="7"/>
  </w:num>
  <w:num w:numId="11">
    <w:abstractNumId w:val="12"/>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8F2"/>
    <w:rsid w:val="00007D57"/>
    <w:rsid w:val="00010173"/>
    <w:rsid w:val="00012BC4"/>
    <w:rsid w:val="000200DF"/>
    <w:rsid w:val="000358B1"/>
    <w:rsid w:val="0003685D"/>
    <w:rsid w:val="00046B1D"/>
    <w:rsid w:val="00055FEA"/>
    <w:rsid w:val="00073408"/>
    <w:rsid w:val="000752F3"/>
    <w:rsid w:val="000844C1"/>
    <w:rsid w:val="0008487E"/>
    <w:rsid w:val="0009051A"/>
    <w:rsid w:val="00090BDB"/>
    <w:rsid w:val="00091B3B"/>
    <w:rsid w:val="00096D02"/>
    <w:rsid w:val="00097EE8"/>
    <w:rsid w:val="000A1248"/>
    <w:rsid w:val="000A1D43"/>
    <w:rsid w:val="000A2E84"/>
    <w:rsid w:val="000D0B2A"/>
    <w:rsid w:val="000F02F0"/>
    <w:rsid w:val="000F4B2D"/>
    <w:rsid w:val="000F54E2"/>
    <w:rsid w:val="001061DA"/>
    <w:rsid w:val="00110FDF"/>
    <w:rsid w:val="00114449"/>
    <w:rsid w:val="0012043F"/>
    <w:rsid w:val="00126242"/>
    <w:rsid w:val="00126F0E"/>
    <w:rsid w:val="001308C4"/>
    <w:rsid w:val="001347FD"/>
    <w:rsid w:val="00152894"/>
    <w:rsid w:val="001536F2"/>
    <w:rsid w:val="00160701"/>
    <w:rsid w:val="00163919"/>
    <w:rsid w:val="00184797"/>
    <w:rsid w:val="00185469"/>
    <w:rsid w:val="0018561C"/>
    <w:rsid w:val="001933EA"/>
    <w:rsid w:val="0019423A"/>
    <w:rsid w:val="001A52D5"/>
    <w:rsid w:val="001A6079"/>
    <w:rsid w:val="001A7D8E"/>
    <w:rsid w:val="001B424B"/>
    <w:rsid w:val="001C59E4"/>
    <w:rsid w:val="001C6C33"/>
    <w:rsid w:val="001D3148"/>
    <w:rsid w:val="001F362E"/>
    <w:rsid w:val="00201FC0"/>
    <w:rsid w:val="00204BF2"/>
    <w:rsid w:val="002144D4"/>
    <w:rsid w:val="00216A7E"/>
    <w:rsid w:val="002220A1"/>
    <w:rsid w:val="00234697"/>
    <w:rsid w:val="0024183A"/>
    <w:rsid w:val="002559A6"/>
    <w:rsid w:val="00255B46"/>
    <w:rsid w:val="00265D18"/>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3047DB"/>
    <w:rsid w:val="003058F9"/>
    <w:rsid w:val="00314E11"/>
    <w:rsid w:val="00330BC7"/>
    <w:rsid w:val="00331BA3"/>
    <w:rsid w:val="00331FB4"/>
    <w:rsid w:val="00333FFF"/>
    <w:rsid w:val="00337E7F"/>
    <w:rsid w:val="0034763E"/>
    <w:rsid w:val="00351586"/>
    <w:rsid w:val="00352EAA"/>
    <w:rsid w:val="00356802"/>
    <w:rsid w:val="00364C3D"/>
    <w:rsid w:val="003766D1"/>
    <w:rsid w:val="00394E05"/>
    <w:rsid w:val="003A6F3C"/>
    <w:rsid w:val="003B782C"/>
    <w:rsid w:val="003B790E"/>
    <w:rsid w:val="003C278B"/>
    <w:rsid w:val="003E280C"/>
    <w:rsid w:val="004023E7"/>
    <w:rsid w:val="00405787"/>
    <w:rsid w:val="0041331C"/>
    <w:rsid w:val="00427655"/>
    <w:rsid w:val="0043745B"/>
    <w:rsid w:val="00457F3B"/>
    <w:rsid w:val="0046372C"/>
    <w:rsid w:val="0046462B"/>
    <w:rsid w:val="00474C4A"/>
    <w:rsid w:val="00476438"/>
    <w:rsid w:val="00477010"/>
    <w:rsid w:val="00477E43"/>
    <w:rsid w:val="00495F57"/>
    <w:rsid w:val="004A36A0"/>
    <w:rsid w:val="004A75AD"/>
    <w:rsid w:val="004B0FBA"/>
    <w:rsid w:val="004B10D0"/>
    <w:rsid w:val="004C7F0F"/>
    <w:rsid w:val="004D0B67"/>
    <w:rsid w:val="004D1DE9"/>
    <w:rsid w:val="004D2C73"/>
    <w:rsid w:val="004D2C82"/>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76F34"/>
    <w:rsid w:val="00595E57"/>
    <w:rsid w:val="005A3AAB"/>
    <w:rsid w:val="005A3F6A"/>
    <w:rsid w:val="005C22C9"/>
    <w:rsid w:val="005C6A89"/>
    <w:rsid w:val="005D1ACD"/>
    <w:rsid w:val="005F0DE1"/>
    <w:rsid w:val="005F4113"/>
    <w:rsid w:val="005F7E6E"/>
    <w:rsid w:val="0060049D"/>
    <w:rsid w:val="00601A99"/>
    <w:rsid w:val="00602988"/>
    <w:rsid w:val="00614A67"/>
    <w:rsid w:val="00615A83"/>
    <w:rsid w:val="00615AE8"/>
    <w:rsid w:val="00622732"/>
    <w:rsid w:val="00625241"/>
    <w:rsid w:val="00631793"/>
    <w:rsid w:val="0064358C"/>
    <w:rsid w:val="00645C32"/>
    <w:rsid w:val="0065449A"/>
    <w:rsid w:val="0065457C"/>
    <w:rsid w:val="006646A9"/>
    <w:rsid w:val="006734B4"/>
    <w:rsid w:val="006743EA"/>
    <w:rsid w:val="00677B72"/>
    <w:rsid w:val="006833C9"/>
    <w:rsid w:val="00683582"/>
    <w:rsid w:val="0068779F"/>
    <w:rsid w:val="00691C15"/>
    <w:rsid w:val="006A1546"/>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60501"/>
    <w:rsid w:val="007659E8"/>
    <w:rsid w:val="0076731C"/>
    <w:rsid w:val="0078006B"/>
    <w:rsid w:val="00784BF0"/>
    <w:rsid w:val="00785AB4"/>
    <w:rsid w:val="00795495"/>
    <w:rsid w:val="007B0B62"/>
    <w:rsid w:val="007C1F51"/>
    <w:rsid w:val="007C62E6"/>
    <w:rsid w:val="007C7BF8"/>
    <w:rsid w:val="007D22C7"/>
    <w:rsid w:val="007D4E64"/>
    <w:rsid w:val="007E0192"/>
    <w:rsid w:val="00802303"/>
    <w:rsid w:val="008238FD"/>
    <w:rsid w:val="00823EA9"/>
    <w:rsid w:val="00826D7E"/>
    <w:rsid w:val="00836603"/>
    <w:rsid w:val="00841357"/>
    <w:rsid w:val="0085434B"/>
    <w:rsid w:val="00856D29"/>
    <w:rsid w:val="00872048"/>
    <w:rsid w:val="00873444"/>
    <w:rsid w:val="00874180"/>
    <w:rsid w:val="00883910"/>
    <w:rsid w:val="00886A05"/>
    <w:rsid w:val="00891D84"/>
    <w:rsid w:val="008A14D7"/>
    <w:rsid w:val="008A4A74"/>
    <w:rsid w:val="008B6EA1"/>
    <w:rsid w:val="008C211D"/>
    <w:rsid w:val="008C50EC"/>
    <w:rsid w:val="008D054B"/>
    <w:rsid w:val="008D086F"/>
    <w:rsid w:val="008D2CE3"/>
    <w:rsid w:val="008D6486"/>
    <w:rsid w:val="008F317A"/>
    <w:rsid w:val="00900077"/>
    <w:rsid w:val="00905028"/>
    <w:rsid w:val="0090734F"/>
    <w:rsid w:val="0091116E"/>
    <w:rsid w:val="00916236"/>
    <w:rsid w:val="00917652"/>
    <w:rsid w:val="009206B8"/>
    <w:rsid w:val="009219C5"/>
    <w:rsid w:val="00921F26"/>
    <w:rsid w:val="0093299E"/>
    <w:rsid w:val="00936B26"/>
    <w:rsid w:val="00941F5A"/>
    <w:rsid w:val="009469AC"/>
    <w:rsid w:val="0095774E"/>
    <w:rsid w:val="00961B6E"/>
    <w:rsid w:val="0096345F"/>
    <w:rsid w:val="009718C1"/>
    <w:rsid w:val="00972E17"/>
    <w:rsid w:val="00977520"/>
    <w:rsid w:val="009848F9"/>
    <w:rsid w:val="00995A0F"/>
    <w:rsid w:val="009A50DE"/>
    <w:rsid w:val="009A6A90"/>
    <w:rsid w:val="009B07FD"/>
    <w:rsid w:val="009B770F"/>
    <w:rsid w:val="009C5805"/>
    <w:rsid w:val="009C6F53"/>
    <w:rsid w:val="009D310F"/>
    <w:rsid w:val="009E38BD"/>
    <w:rsid w:val="009F41B7"/>
    <w:rsid w:val="009F4F95"/>
    <w:rsid w:val="00A209CE"/>
    <w:rsid w:val="00A2380F"/>
    <w:rsid w:val="00A23EE8"/>
    <w:rsid w:val="00A27B75"/>
    <w:rsid w:val="00A27C5D"/>
    <w:rsid w:val="00A346CD"/>
    <w:rsid w:val="00A46CF7"/>
    <w:rsid w:val="00A6070D"/>
    <w:rsid w:val="00A63456"/>
    <w:rsid w:val="00A9584E"/>
    <w:rsid w:val="00AA29E8"/>
    <w:rsid w:val="00AA5D30"/>
    <w:rsid w:val="00AC1720"/>
    <w:rsid w:val="00AC1C7F"/>
    <w:rsid w:val="00AC33A6"/>
    <w:rsid w:val="00AC4080"/>
    <w:rsid w:val="00AC4AED"/>
    <w:rsid w:val="00AC6E17"/>
    <w:rsid w:val="00AD0F5E"/>
    <w:rsid w:val="00AE0B87"/>
    <w:rsid w:val="00AE2AEE"/>
    <w:rsid w:val="00AE606A"/>
    <w:rsid w:val="00AF5D83"/>
    <w:rsid w:val="00B13098"/>
    <w:rsid w:val="00B24445"/>
    <w:rsid w:val="00B25D50"/>
    <w:rsid w:val="00B32ED1"/>
    <w:rsid w:val="00B35EA8"/>
    <w:rsid w:val="00B37DAB"/>
    <w:rsid w:val="00B4345E"/>
    <w:rsid w:val="00B5158C"/>
    <w:rsid w:val="00B53708"/>
    <w:rsid w:val="00B60F3E"/>
    <w:rsid w:val="00B634B4"/>
    <w:rsid w:val="00B84C34"/>
    <w:rsid w:val="00B9292E"/>
    <w:rsid w:val="00B9368E"/>
    <w:rsid w:val="00B941C1"/>
    <w:rsid w:val="00BB05F7"/>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4852"/>
    <w:rsid w:val="00C23D5E"/>
    <w:rsid w:val="00C25420"/>
    <w:rsid w:val="00C30492"/>
    <w:rsid w:val="00C3203C"/>
    <w:rsid w:val="00C41D6F"/>
    <w:rsid w:val="00C44A59"/>
    <w:rsid w:val="00C45AC6"/>
    <w:rsid w:val="00C96C54"/>
    <w:rsid w:val="00CB176C"/>
    <w:rsid w:val="00CC50CA"/>
    <w:rsid w:val="00CD032E"/>
    <w:rsid w:val="00CD1365"/>
    <w:rsid w:val="00CD4D7E"/>
    <w:rsid w:val="00CD616B"/>
    <w:rsid w:val="00CE264B"/>
    <w:rsid w:val="00CE5AD4"/>
    <w:rsid w:val="00CF0F58"/>
    <w:rsid w:val="00CF7CDF"/>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E1F9D"/>
    <w:rsid w:val="00DF09DC"/>
    <w:rsid w:val="00DF78F7"/>
    <w:rsid w:val="00E15FB6"/>
    <w:rsid w:val="00E23923"/>
    <w:rsid w:val="00E3559B"/>
    <w:rsid w:val="00E365E5"/>
    <w:rsid w:val="00E37AAB"/>
    <w:rsid w:val="00E42EB0"/>
    <w:rsid w:val="00E44DE1"/>
    <w:rsid w:val="00E62603"/>
    <w:rsid w:val="00E66E24"/>
    <w:rsid w:val="00E7161A"/>
    <w:rsid w:val="00E72A66"/>
    <w:rsid w:val="00E72EF9"/>
    <w:rsid w:val="00E86816"/>
    <w:rsid w:val="00E900A3"/>
    <w:rsid w:val="00E92F54"/>
    <w:rsid w:val="00E972BE"/>
    <w:rsid w:val="00EB1022"/>
    <w:rsid w:val="00EB372A"/>
    <w:rsid w:val="00EB5691"/>
    <w:rsid w:val="00EC7BB5"/>
    <w:rsid w:val="00ED5A4E"/>
    <w:rsid w:val="00ED6925"/>
    <w:rsid w:val="00EE0CEE"/>
    <w:rsid w:val="00EE4D06"/>
    <w:rsid w:val="00EE58F4"/>
    <w:rsid w:val="00EF7DFB"/>
    <w:rsid w:val="00F22509"/>
    <w:rsid w:val="00F56911"/>
    <w:rsid w:val="00F6259F"/>
    <w:rsid w:val="00F8194B"/>
    <w:rsid w:val="00F8256C"/>
    <w:rsid w:val="00F8317B"/>
    <w:rsid w:val="00F86907"/>
    <w:rsid w:val="00F9630A"/>
    <w:rsid w:val="00FA1AB6"/>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SimSun" w:eastAsia="SimSun" w:hAnsi="SimSun" w:cs="SimSun"/>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SimSun"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972E17"/>
    <w:rPr>
      <w:sz w:val="18"/>
      <w:szCs w:val="18"/>
    </w:rPr>
  </w:style>
  <w:style w:type="character" w:customStyle="1" w:styleId="Char1">
    <w:name w:val="批注框文本 Char"/>
    <w:basedOn w:val="a0"/>
    <w:link w:val="aa"/>
    <w:uiPriority w:val="99"/>
    <w:semiHidden/>
    <w:rsid w:val="00972E17"/>
    <w:rPr>
      <w:sz w:val="18"/>
      <w:szCs w:val="18"/>
    </w:rPr>
  </w:style>
</w:styles>
</file>

<file path=word/webSettings.xml><?xml version="1.0" encoding="utf-8"?>
<w:webSettings xmlns:r="http://schemas.openxmlformats.org/officeDocument/2006/relationships" xmlns:w="http://schemas.openxmlformats.org/wordprocessingml/2006/main">
  <w:divs>
    <w:div w:id="766534197">
      <w:bodyDiv w:val="1"/>
      <w:marLeft w:val="0"/>
      <w:marRight w:val="0"/>
      <w:marTop w:val="0"/>
      <w:marBottom w:val="0"/>
      <w:divBdr>
        <w:top w:val="none" w:sz="0" w:space="0" w:color="auto"/>
        <w:left w:val="none" w:sz="0" w:space="0" w:color="auto"/>
        <w:bottom w:val="none" w:sz="0" w:space="0" w:color="auto"/>
        <w:right w:val="none" w:sz="0" w:space="0" w:color="auto"/>
      </w:divBdr>
    </w:div>
    <w:div w:id="1916471703">
      <w:bodyDiv w:val="1"/>
      <w:marLeft w:val="0"/>
      <w:marRight w:val="0"/>
      <w:marTop w:val="0"/>
      <w:marBottom w:val="0"/>
      <w:divBdr>
        <w:top w:val="none" w:sz="0" w:space="0" w:color="auto"/>
        <w:left w:val="none" w:sz="0" w:space="0" w:color="auto"/>
        <w:bottom w:val="none" w:sz="0" w:space="0" w:color="auto"/>
        <w:right w:val="none" w:sz="0" w:space="0" w:color="auto"/>
      </w:divBdr>
    </w:div>
    <w:div w:id="1978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BD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2947F-D910-4D8C-B9C2-0011330C5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609</Characters>
  <Application>Microsoft Office Word</Application>
  <DocSecurity>0</DocSecurity>
  <Lines>5</Lines>
  <Paragraphs>1</Paragraphs>
  <ScaleCrop>false</ScaleCrop>
  <Company>P R C</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4</cp:revision>
  <cp:lastPrinted>2016-11-19T08:55:00Z</cp:lastPrinted>
  <dcterms:created xsi:type="dcterms:W3CDTF">2017-06-16T01:28:00Z</dcterms:created>
  <dcterms:modified xsi:type="dcterms:W3CDTF">2017-06-16T01:47:00Z</dcterms:modified>
</cp:coreProperties>
</file>